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4FA1" w14:textId="77777777" w:rsidR="00F467F7" w:rsidRDefault="00F467F7" w:rsidP="00F467F7">
      <w:pPr>
        <w:pStyle w:val="Sinespaciado"/>
        <w:rPr>
          <w:b/>
          <w:color w:val="00B0F0"/>
          <w:sz w:val="28"/>
          <w:szCs w:val="28"/>
        </w:rPr>
      </w:pPr>
      <w:r w:rsidRPr="00F467F7">
        <w:rPr>
          <w:b/>
          <w:color w:val="00B0F0"/>
          <w:sz w:val="28"/>
          <w:szCs w:val="28"/>
        </w:rPr>
        <w:t>3.6 PATRIMONIO HISTÓRICO</w:t>
      </w:r>
    </w:p>
    <w:p w14:paraId="73BD4AD8" w14:textId="77777777" w:rsidR="00B361DE" w:rsidRDefault="00B361DE" w:rsidP="00F467F7"/>
    <w:p w14:paraId="2AD8CFDF" w14:textId="29D1E14F" w:rsidR="00F467F7" w:rsidRDefault="00F467F7" w:rsidP="00F467F7">
      <w:r>
        <w:t>Los anteriores planes identificaron 4 ejes estratégicos:</w:t>
      </w:r>
    </w:p>
    <w:p w14:paraId="5AAB6591" w14:textId="42A43BF9" w:rsidR="00F467F7" w:rsidRPr="00FB39DB" w:rsidRDefault="00B361DE" w:rsidP="00F467F7">
      <w:pPr>
        <w:pStyle w:val="Sinespaciado"/>
        <w:rPr>
          <w:b/>
          <w:color w:val="000000" w:themeColor="text1"/>
          <w:sz w:val="26"/>
          <w:szCs w:val="26"/>
        </w:rPr>
      </w:pPr>
      <w:r w:rsidRPr="00F467F7">
        <w:rPr>
          <w:b/>
          <w:color w:val="000000" w:themeColor="text1"/>
          <w:sz w:val="26"/>
          <w:szCs w:val="26"/>
        </w:rPr>
        <w:t xml:space="preserve">3.6.1 </w:t>
      </w:r>
      <w:r>
        <w:rPr>
          <w:b/>
          <w:color w:val="000000" w:themeColor="text1"/>
          <w:sz w:val="26"/>
          <w:szCs w:val="26"/>
        </w:rPr>
        <w:t xml:space="preserve">Catastro de </w:t>
      </w:r>
      <w:r w:rsidRPr="00FB39DB">
        <w:rPr>
          <w:b/>
          <w:color w:val="000000" w:themeColor="text1"/>
          <w:sz w:val="26"/>
          <w:szCs w:val="26"/>
        </w:rPr>
        <w:t>inmuebles de valor monumental</w:t>
      </w:r>
    </w:p>
    <w:p w14:paraId="06BE2265" w14:textId="77777777" w:rsidR="00B361DE" w:rsidRDefault="00B361DE" w:rsidP="00890E6D"/>
    <w:p w14:paraId="7C64576B" w14:textId="319D9DDE" w:rsidR="00890E6D" w:rsidRDefault="001C6EE3" w:rsidP="00890E6D">
      <w:r>
        <w:t xml:space="preserve">En vista de que el inmueble de ficha 25 </w:t>
      </w:r>
      <w:r w:rsidR="00FB39DB">
        <w:t xml:space="preserve">(Lado norte de malecón Pacheco Andía I) </w:t>
      </w:r>
      <w:r>
        <w:t xml:space="preserve">fue derrumbado </w:t>
      </w:r>
      <w:r w:rsidR="00FB39DB">
        <w:t>y de que el inmueble de ficha 22 está haciendo extensos reparos con substitución de maderamiento estructural pero sin proyecto de restauración aprobado por el Ministerio de Cultura, además de que</w:t>
      </w:r>
      <w:r>
        <w:t xml:space="preserve"> hay otros de cierto valor histórico de la misma época de los inmuebles protegidos </w:t>
      </w:r>
      <w:r w:rsidR="00FB39DB">
        <w:t xml:space="preserve">en la calle Tambo y Calle Bolívar, </w:t>
      </w:r>
      <w:r>
        <w:t xml:space="preserve">se tiene que rehacer el </w:t>
      </w:r>
      <w:r w:rsidR="00FB39DB">
        <w:t>C</w:t>
      </w:r>
      <w:r>
        <w:t xml:space="preserve">atastro de </w:t>
      </w:r>
      <w:r w:rsidR="00FB39DB">
        <w:t xml:space="preserve">Inmuebles de Valor Monumental en base al levantamiento de Inmuebles de Valor Monumental. </w:t>
      </w:r>
    </w:p>
    <w:p w14:paraId="20D7B675" w14:textId="77777777" w:rsidR="00B361DE" w:rsidRDefault="00B361DE" w:rsidP="00F467F7">
      <w:pPr>
        <w:pStyle w:val="Sinespaciado"/>
        <w:rPr>
          <w:b/>
          <w:color w:val="000000" w:themeColor="text1"/>
          <w:sz w:val="26"/>
          <w:szCs w:val="26"/>
        </w:rPr>
      </w:pPr>
    </w:p>
    <w:p w14:paraId="307AABB8" w14:textId="03B17FB2" w:rsidR="00F467F7" w:rsidRDefault="00B361DE" w:rsidP="00F467F7">
      <w:pPr>
        <w:pStyle w:val="Sinespaciado"/>
        <w:rPr>
          <w:b/>
          <w:color w:val="000000" w:themeColor="text1"/>
          <w:sz w:val="28"/>
          <w:szCs w:val="26"/>
        </w:rPr>
      </w:pPr>
      <w:r w:rsidRPr="005442F2">
        <w:rPr>
          <w:b/>
          <w:color w:val="000000" w:themeColor="text1"/>
          <w:sz w:val="26"/>
          <w:szCs w:val="26"/>
        </w:rPr>
        <w:t xml:space="preserve">3.6.2 </w:t>
      </w:r>
      <w:r>
        <w:rPr>
          <w:b/>
          <w:color w:val="000000" w:themeColor="text1"/>
          <w:sz w:val="26"/>
          <w:szCs w:val="26"/>
        </w:rPr>
        <w:t>L</w:t>
      </w:r>
      <w:r w:rsidRPr="005442F2">
        <w:rPr>
          <w:b/>
          <w:color w:val="000000" w:themeColor="text1"/>
          <w:sz w:val="26"/>
          <w:szCs w:val="26"/>
        </w:rPr>
        <w:t xml:space="preserve">evantamiento </w:t>
      </w:r>
      <w:r>
        <w:rPr>
          <w:b/>
          <w:color w:val="000000" w:themeColor="text1"/>
          <w:sz w:val="26"/>
          <w:szCs w:val="26"/>
        </w:rPr>
        <w:t xml:space="preserve">de </w:t>
      </w:r>
      <w:r w:rsidRPr="00FB39DB">
        <w:rPr>
          <w:b/>
          <w:color w:val="000000" w:themeColor="text1"/>
          <w:sz w:val="26"/>
          <w:szCs w:val="26"/>
        </w:rPr>
        <w:t>inmuebles de valor monumental</w:t>
      </w:r>
    </w:p>
    <w:p w14:paraId="6D1A7175" w14:textId="77777777" w:rsidR="00F467F7" w:rsidRDefault="00FB39DB" w:rsidP="00F467F7">
      <w:r>
        <w:t>El levantamiento tiene que llevar en consideración los inmuebles declarados u probables candidatos a incorporarse al Catastro de Inmuebles de Valor Monumental.</w:t>
      </w:r>
    </w:p>
    <w:p w14:paraId="2A7F7783" w14:textId="77777777" w:rsidR="00FB39DB" w:rsidRDefault="00FB39DB" w:rsidP="00F467F7">
      <w:r>
        <w:t xml:space="preserve">Las variables mínimas a considerar son grado de conservación, levantamiento métrico y fotográfico, </w:t>
      </w:r>
      <w:r w:rsidR="007A18C6">
        <w:t>amenazas y peligros al inmueble.</w:t>
      </w:r>
    </w:p>
    <w:p w14:paraId="7718A68B" w14:textId="77777777" w:rsidR="007A18C6" w:rsidRDefault="007A18C6" w:rsidP="00F467F7">
      <w:r>
        <w:t>En base al levantamiento se desarrollará un manual de conservación y restauro de Inmuebles de Valor Monumental de Arquitectura Civil de Mejía.</w:t>
      </w:r>
    </w:p>
    <w:p w14:paraId="01CE589E" w14:textId="77777777" w:rsidR="00B361DE" w:rsidRDefault="00B361DE" w:rsidP="00F467F7">
      <w:pPr>
        <w:pStyle w:val="Sinespaciado"/>
        <w:rPr>
          <w:b/>
          <w:color w:val="000000" w:themeColor="text1"/>
          <w:sz w:val="26"/>
          <w:szCs w:val="26"/>
        </w:rPr>
      </w:pPr>
    </w:p>
    <w:p w14:paraId="07BA070E" w14:textId="20FE7C12" w:rsidR="007A18C6" w:rsidRDefault="00B361DE" w:rsidP="00B361DE">
      <w:pPr>
        <w:pStyle w:val="Sinespaciado"/>
        <w:jc w:val="both"/>
        <w:rPr>
          <w:b/>
          <w:color w:val="000000" w:themeColor="text1"/>
          <w:sz w:val="26"/>
          <w:szCs w:val="26"/>
        </w:rPr>
      </w:pPr>
      <w:r w:rsidRPr="005442F2">
        <w:rPr>
          <w:b/>
          <w:color w:val="000000" w:themeColor="text1"/>
          <w:sz w:val="26"/>
          <w:szCs w:val="26"/>
        </w:rPr>
        <w:t xml:space="preserve">3.6.3 </w:t>
      </w:r>
      <w:r>
        <w:rPr>
          <w:b/>
          <w:color w:val="000000" w:themeColor="text1"/>
          <w:sz w:val="26"/>
          <w:szCs w:val="26"/>
        </w:rPr>
        <w:t>M</w:t>
      </w:r>
      <w:r w:rsidRPr="007A18C6">
        <w:rPr>
          <w:b/>
          <w:color w:val="000000" w:themeColor="text1"/>
          <w:sz w:val="26"/>
          <w:szCs w:val="26"/>
        </w:rPr>
        <w:t>anual de conservación y restauro de inmuebles de valor de arquitectura civil de mejía</w:t>
      </w:r>
    </w:p>
    <w:p w14:paraId="2BFA08AF" w14:textId="77777777" w:rsidR="00B361DE" w:rsidRDefault="007A18C6" w:rsidP="007A18C6">
      <w:r>
        <w:t>El manual deberá considerar como mínimo</w:t>
      </w:r>
      <w:r w:rsidR="00B361DE">
        <w:t>:</w:t>
      </w:r>
    </w:p>
    <w:p w14:paraId="06AD4E93" w14:textId="600B79CD" w:rsidR="007A18C6" w:rsidRDefault="00B361DE" w:rsidP="00B361DE">
      <w:pPr>
        <w:pStyle w:val="Prrafodelista"/>
        <w:numPr>
          <w:ilvl w:val="0"/>
          <w:numId w:val="1"/>
        </w:numPr>
      </w:pPr>
      <w:r>
        <w:t>R</w:t>
      </w:r>
      <w:r w:rsidR="007A18C6">
        <w:t>ecomendaci</w:t>
      </w:r>
      <w:r>
        <w:t>ones</w:t>
      </w:r>
      <w:r w:rsidR="007A18C6">
        <w:t xml:space="preserve"> de conservación y reparo de piezas estructurales, cerramiento, divisiones, puertas y ventanas.</w:t>
      </w:r>
    </w:p>
    <w:p w14:paraId="41AC1081" w14:textId="77777777" w:rsidR="007A18C6" w:rsidRDefault="007A18C6" w:rsidP="00B361DE">
      <w:pPr>
        <w:pStyle w:val="Prrafodelista"/>
        <w:numPr>
          <w:ilvl w:val="0"/>
          <w:numId w:val="1"/>
        </w:numPr>
      </w:pPr>
      <w:r>
        <w:t>Recomendaciones de conservación y reparo de tejado.</w:t>
      </w:r>
    </w:p>
    <w:p w14:paraId="0101FA10" w14:textId="77777777" w:rsidR="007A18C6" w:rsidRDefault="007A18C6" w:rsidP="00B361DE">
      <w:pPr>
        <w:pStyle w:val="Prrafodelista"/>
        <w:numPr>
          <w:ilvl w:val="0"/>
          <w:numId w:val="1"/>
        </w:numPr>
      </w:pPr>
      <w:r>
        <w:t>Recomendaciones de seguridad de instalaciones eléctricas, de agua y desagüe.</w:t>
      </w:r>
    </w:p>
    <w:p w14:paraId="43E2D915" w14:textId="77777777" w:rsidR="007A18C6" w:rsidRDefault="007A18C6" w:rsidP="00B361DE">
      <w:pPr>
        <w:pStyle w:val="Prrafodelista"/>
        <w:numPr>
          <w:ilvl w:val="0"/>
          <w:numId w:val="1"/>
        </w:numPr>
      </w:pPr>
      <w:r>
        <w:t xml:space="preserve">Recomendaciones de protección de madera, pintura y paleta de colores. </w:t>
      </w:r>
    </w:p>
    <w:p w14:paraId="07D6E19A" w14:textId="77777777" w:rsidR="00B361DE" w:rsidRDefault="00B361DE" w:rsidP="00F467F7">
      <w:pPr>
        <w:pStyle w:val="Sinespaciado"/>
        <w:rPr>
          <w:b/>
          <w:color w:val="000000" w:themeColor="text1"/>
          <w:sz w:val="26"/>
          <w:szCs w:val="26"/>
        </w:rPr>
      </w:pPr>
    </w:p>
    <w:p w14:paraId="70AEC6FB" w14:textId="6A3E7DCE" w:rsidR="00F467F7" w:rsidRDefault="00B361DE" w:rsidP="00F467F7">
      <w:pPr>
        <w:pStyle w:val="Sinespaciado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6"/>
          <w:szCs w:val="26"/>
        </w:rPr>
        <w:t>3.6.4 E</w:t>
      </w:r>
      <w:r w:rsidRPr="005442F2">
        <w:rPr>
          <w:b/>
          <w:color w:val="000000" w:themeColor="text1"/>
          <w:sz w:val="26"/>
          <w:szCs w:val="26"/>
        </w:rPr>
        <w:t>valuación de patrimonio arquitectónico moderno</w:t>
      </w:r>
    </w:p>
    <w:p w14:paraId="6199D0AF" w14:textId="77777777" w:rsidR="00B361DE" w:rsidRDefault="00B361DE" w:rsidP="00F467F7"/>
    <w:p w14:paraId="7C147401" w14:textId="46A2761B" w:rsidR="00F467F7" w:rsidRDefault="007A18C6" w:rsidP="00F467F7">
      <w:r>
        <w:t>El distrito de Mejía presenta algunas edificaciones modernas, sobre manera de la década de 1950 y algunas de entre 1960 y 1970, con valor arquitectónico. Como estas edificaciones no acostumbran a ser protegidas por el Ministerio de Cultura a no ser que tengan valor histórico, el distrito de Mejía puede adoptar un mecanismo de conservación en base a estímulos fiscales.</w:t>
      </w:r>
    </w:p>
    <w:p w14:paraId="37B34F10" w14:textId="77777777" w:rsidR="00A75942" w:rsidRDefault="00A75942" w:rsidP="00F467F7">
      <w:r>
        <w:t>Para la evaluación del patrimonio arquitectónico de interés la Municipalidad Distrital de Mejía firmará un convenio con el Colegio de Arquitectos del Perú – Regional Arequipa, para hacer la evaluación de inmuebles de interés que se compondrá mínimamente de criterios de valor, levantamiento, y evaluación de posibles candidatos; siendo deseable cuando posible el levantamiento del histórico del inmueble.</w:t>
      </w:r>
    </w:p>
    <w:p w14:paraId="74ECE6A9" w14:textId="21369943" w:rsidR="00F467F7" w:rsidRDefault="00B361DE" w:rsidP="00F467F7">
      <w:pPr>
        <w:pStyle w:val="Sinespaciado"/>
        <w:rPr>
          <w:b/>
          <w:color w:val="000000" w:themeColor="text1"/>
          <w:sz w:val="28"/>
          <w:szCs w:val="26"/>
        </w:rPr>
      </w:pPr>
      <w:r w:rsidRPr="005442F2">
        <w:rPr>
          <w:b/>
          <w:color w:val="000000" w:themeColor="text1"/>
          <w:sz w:val="26"/>
          <w:szCs w:val="26"/>
        </w:rPr>
        <w:lastRenderedPageBreak/>
        <w:t>3.6.</w:t>
      </w:r>
      <w:r>
        <w:rPr>
          <w:b/>
          <w:color w:val="000000" w:themeColor="text1"/>
          <w:sz w:val="26"/>
          <w:szCs w:val="26"/>
        </w:rPr>
        <w:t>4</w:t>
      </w:r>
      <w:r w:rsidRPr="005442F2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M</w:t>
      </w:r>
      <w:r w:rsidRPr="005442F2">
        <w:rPr>
          <w:b/>
          <w:color w:val="000000" w:themeColor="text1"/>
          <w:sz w:val="26"/>
          <w:szCs w:val="26"/>
        </w:rPr>
        <w:t xml:space="preserve">ecanismos </w:t>
      </w:r>
      <w:r>
        <w:rPr>
          <w:b/>
          <w:color w:val="000000" w:themeColor="text1"/>
          <w:sz w:val="26"/>
          <w:szCs w:val="26"/>
        </w:rPr>
        <w:t>de estímulo a</w:t>
      </w:r>
      <w:r w:rsidRPr="005442F2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la</w:t>
      </w:r>
      <w:r w:rsidRPr="005442F2">
        <w:rPr>
          <w:b/>
          <w:color w:val="000000" w:themeColor="text1"/>
          <w:sz w:val="26"/>
          <w:szCs w:val="26"/>
        </w:rPr>
        <w:t xml:space="preserve"> protección de patrimonio</w:t>
      </w:r>
    </w:p>
    <w:p w14:paraId="27B6B130" w14:textId="77777777" w:rsidR="00B361DE" w:rsidRDefault="00B361DE" w:rsidP="00F467F7"/>
    <w:p w14:paraId="3F59D708" w14:textId="64E7B279" w:rsidR="00F467F7" w:rsidRDefault="00A75942" w:rsidP="00F467F7">
      <w:r>
        <w:t>Para restauro inicial de los inmuebles protegidos el Municipio Distrital de Mejía puede emitir Certificados de Adicionales de Edificación, y para manutención puede usar mecanismos de deducción o exención fiscal; siendo que los inmuebles ya cuentan con toda la protección de ley.</w:t>
      </w:r>
    </w:p>
    <w:p w14:paraId="749B2EA3" w14:textId="77777777" w:rsidR="00A75942" w:rsidRDefault="00A75942" w:rsidP="00F467F7">
      <w:r>
        <w:t>Para el patrimonio de interés arquitectónico moderno, el Municipio Distrital de Mejía puede usar mecanismos de deducción o exención fiscal, como herramientas de estímulo, pero no podrá usar herramientas coactivas, porque estos inmuebles no cuentan con protección de ley.</w:t>
      </w:r>
    </w:p>
    <w:p w14:paraId="05A7356E" w14:textId="77777777" w:rsidR="00B361DE" w:rsidRDefault="00B361DE" w:rsidP="00F467F7">
      <w:pPr>
        <w:pStyle w:val="Sinespaciado"/>
        <w:rPr>
          <w:b/>
          <w:color w:val="000000" w:themeColor="text1"/>
          <w:sz w:val="26"/>
          <w:szCs w:val="26"/>
        </w:rPr>
      </w:pPr>
    </w:p>
    <w:p w14:paraId="0059102A" w14:textId="59CAF017" w:rsidR="00F467F7" w:rsidRDefault="00B361DE" w:rsidP="00F467F7">
      <w:pPr>
        <w:pStyle w:val="Sinespaciado"/>
        <w:rPr>
          <w:b/>
          <w:color w:val="000000" w:themeColor="text1"/>
          <w:sz w:val="26"/>
          <w:szCs w:val="26"/>
        </w:rPr>
      </w:pPr>
      <w:r w:rsidRPr="00F467F7">
        <w:rPr>
          <w:b/>
          <w:color w:val="000000" w:themeColor="text1"/>
          <w:sz w:val="26"/>
          <w:szCs w:val="26"/>
        </w:rPr>
        <w:t>3.6.</w:t>
      </w:r>
      <w:r>
        <w:rPr>
          <w:b/>
          <w:color w:val="000000" w:themeColor="text1"/>
          <w:sz w:val="26"/>
          <w:szCs w:val="26"/>
        </w:rPr>
        <w:t>5</w:t>
      </w:r>
      <w:r w:rsidRPr="00F467F7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F</w:t>
      </w:r>
      <w:r w:rsidRPr="005442F2">
        <w:rPr>
          <w:b/>
          <w:color w:val="000000" w:themeColor="text1"/>
          <w:sz w:val="26"/>
          <w:szCs w:val="26"/>
        </w:rPr>
        <w:t>iscalización y tutela pública del patrimonio histórico, arquitectónico</w:t>
      </w:r>
    </w:p>
    <w:p w14:paraId="38269E55" w14:textId="77777777" w:rsidR="00B361DE" w:rsidRDefault="00B361DE" w:rsidP="00F467F7">
      <w:pPr>
        <w:pStyle w:val="Sinespaciado"/>
        <w:rPr>
          <w:b/>
          <w:color w:val="000000" w:themeColor="text1"/>
          <w:sz w:val="28"/>
          <w:szCs w:val="26"/>
        </w:rPr>
      </w:pPr>
    </w:p>
    <w:p w14:paraId="73CDD2ED" w14:textId="77777777" w:rsidR="00F467F7" w:rsidRDefault="00A75942" w:rsidP="00F467F7">
      <w:r>
        <w:t>Caso un Inmueble de Valor Monumental registrado por el Ministerio de Cultura</w:t>
      </w:r>
      <w:r w:rsidR="00125765">
        <w:t>, esté en mal estado de conservación por abandono doloso, el Municipio Distrital de Mejía puede solicitar la tutela temporal, para hacer la restauración que sea necesaria, y asumir como conductor para resarcirse de los gastos de reparo.</w:t>
      </w:r>
    </w:p>
    <w:p w14:paraId="3A21CCBB" w14:textId="77777777" w:rsidR="00125765" w:rsidRDefault="00125765" w:rsidP="00F467F7">
      <w:r>
        <w:t>Es considerada abandono doloso si los tenientes o conductores del inmueble tienen recursos para su conservación, pero esperan que se deteriore para evadir la obligación de la conservación en pos de una demolición futura.</w:t>
      </w:r>
    </w:p>
    <w:p w14:paraId="3DB7E2BF" w14:textId="77777777" w:rsidR="00125765" w:rsidRDefault="00125765" w:rsidP="00F467F7">
      <w:r>
        <w:t>Si el mal estado de conservación se produce por falta de recursos del teniente o conductor, el Municipio Distrital de Mejía puede emitir Certificados de Adicionales de Edificación con la finalidad de restaurar el inmueble, asumiendo la tutela temporal durante las obras.</w:t>
      </w:r>
    </w:p>
    <w:p w14:paraId="528297CC" w14:textId="77777777" w:rsidR="00785762" w:rsidRDefault="00785762" w:rsidP="00F467F7">
      <w:pPr>
        <w:pStyle w:val="Sinespaciado"/>
      </w:pPr>
    </w:p>
    <w:sectPr w:rsidR="00785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2C2A"/>
    <w:multiLevelType w:val="hybridMultilevel"/>
    <w:tmpl w:val="0628648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F7"/>
    <w:rsid w:val="0011500F"/>
    <w:rsid w:val="00125765"/>
    <w:rsid w:val="001C6EE3"/>
    <w:rsid w:val="003E771D"/>
    <w:rsid w:val="005442F2"/>
    <w:rsid w:val="00785762"/>
    <w:rsid w:val="007A18C6"/>
    <w:rsid w:val="007F5BB4"/>
    <w:rsid w:val="00890E6D"/>
    <w:rsid w:val="00A75942"/>
    <w:rsid w:val="00B361DE"/>
    <w:rsid w:val="00D42CD9"/>
    <w:rsid w:val="00DD247E"/>
    <w:rsid w:val="00F467F7"/>
    <w:rsid w:val="00F77240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32BE"/>
  <w15:chartTrackingRefBased/>
  <w15:docId w15:val="{A30A5854-06D4-49E8-81D7-FF024080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F7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7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Toshiba</cp:lastModifiedBy>
  <cp:revision>3</cp:revision>
  <dcterms:created xsi:type="dcterms:W3CDTF">2021-12-30T15:56:00Z</dcterms:created>
  <dcterms:modified xsi:type="dcterms:W3CDTF">2021-12-30T15:59:00Z</dcterms:modified>
</cp:coreProperties>
</file>